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64A40C" wp14:paraId="15A3B9DE" wp14:textId="688ABDE3">
      <w:pPr>
        <w:pStyle w:val="Heading1"/>
        <w:spacing w:before="322" w:beforeAutospacing="off" w:after="322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</w:pPr>
      <w:r w:rsidRPr="0FAE6895" w:rsidR="1C83C49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San Francisco </w:t>
      </w:r>
      <w:r w:rsidRPr="0FAE6895" w:rsidR="5BA6DCE4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>listo</w:t>
      </w:r>
      <w:r w:rsidRPr="0FAE6895" w:rsidR="1C83C49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 </w:t>
      </w:r>
      <w:r w:rsidRPr="0FAE6895" w:rsidR="1C83C49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para vivir la fiesta más grande de la NFL </w:t>
      </w:r>
    </w:p>
    <w:p w:rsidR="4D88EE65" w:rsidP="0FAE6895" w:rsidRDefault="4D88EE65" w14:paraId="72A0F0D2" w14:textId="7BCF5F24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cuenta regresiva ha comenzado. A sol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o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un mes del Super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Bowl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LX 2026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hyperlink r:id="Reb403d463135415d">
        <w:r w:rsidRPr="0FAE6895" w:rsidR="4D88EE65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San Francisco</w:t>
        </w:r>
      </w:hyperlink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el Área de la Bahía se preparan para recibir a miles de aficionados del fútbol americano de todo el mundo, incluidos los fanáticos mexicanos que añ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o con año convierten al Super 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Bowl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una auténtica celebración deportiva y cultural.</w:t>
      </w:r>
    </w:p>
    <w:p w:rsidR="4D88EE65" w:rsidP="0FAE6895" w:rsidRDefault="4D88EE65" w14:paraId="29060B99" w14:textId="4016DD29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partido más importante de la temporada de la NFL se jugará en el </w:t>
      </w:r>
      <w:hyperlink r:id="Rcdff37f5e5934bb7">
        <w:r w:rsidRPr="0FAE6895" w:rsidR="4D88EE6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Levi’s</w:t>
        </w:r>
        <w:r w:rsidRPr="0FAE6895" w:rsidR="4D88EE6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® </w:t>
        </w:r>
        <w:r w:rsidRPr="0FAE6895" w:rsidR="4D88EE65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Stadium</w:t>
        </w:r>
      </w:hyperlink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en Santa Clara, consolidando a la región como un destino imperdible donde el deporte se mezcla con viajes, gastronomía, entretenimiento y estilo de vida.</w:t>
      </w:r>
    </w:p>
    <w:p w:rsidR="3DBCA444" w:rsidP="0FAE6895" w:rsidRDefault="3DBCA444" w14:paraId="09D3419D" w14:textId="7069B2D7">
      <w:pPr>
        <w:pStyle w:val="Heading2"/>
        <w:keepNext w:val="0"/>
        <w:keepLines w:val="1"/>
        <w:widowControl w:val="0"/>
        <w:spacing w:before="0" w:beforeAutospacing="off" w:after="0" w:afterAutospacing="off"/>
        <w:contextualSpacing w:val="1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</w:pPr>
      <w:r w:rsidRPr="0FAE6895" w:rsidR="3DBCA444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Dato deportivo: el </w:t>
      </w:r>
      <w:r w:rsidRPr="0FAE6895" w:rsidR="3DBCA444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Levi’s</w:t>
      </w:r>
      <w:r w:rsidRPr="0FAE6895" w:rsidR="3DBCA444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® </w:t>
      </w:r>
      <w:r w:rsidRPr="0FAE6895" w:rsidR="3DBCA444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Stadium</w:t>
      </w:r>
      <w:r w:rsidRPr="0FAE6895" w:rsidR="3DBCA444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 es uno de los estadios más modernos de la NFL</w:t>
      </w:r>
    </w:p>
    <w:p w:rsidR="3DBCA444" w:rsidP="0FAE6895" w:rsidRDefault="3DBCA444" w14:paraId="048C2DDB" w14:textId="3E2EF015">
      <w:pPr>
        <w:pStyle w:val="ListParagraph"/>
        <w:keepNext w:val="0"/>
        <w:keepLines w:val="1"/>
        <w:widowControl w:val="0"/>
        <w:numPr>
          <w:ilvl w:val="0"/>
          <w:numId w:val="4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3DBCA444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Diseño sustentable y tecnología de punta.</w:t>
      </w:r>
    </w:p>
    <w:p w:rsidR="3DBCA444" w:rsidP="0FAE6895" w:rsidRDefault="3DBCA444" w14:paraId="55DEF113" w14:textId="7718E8CD">
      <w:pPr>
        <w:pStyle w:val="ListParagraph"/>
        <w:numPr>
          <w:ilvl w:val="0"/>
          <w:numId w:val="4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3DBCA444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Conectividad total para compartir la experiencia en tiempo real.</w:t>
      </w:r>
    </w:p>
    <w:p w:rsidR="3DBCA444" w:rsidP="0FAE6895" w:rsidRDefault="3DBCA444" w14:paraId="62D78903" w14:textId="7B5D1BC0">
      <w:pPr>
        <w:pStyle w:val="ListParagraph"/>
        <w:numPr>
          <w:ilvl w:val="0"/>
          <w:numId w:val="4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3DBCA444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Amplia oferta gastronómica con sabores locales.</w:t>
      </w:r>
    </w:p>
    <w:p w:rsidR="3DBCA444" w:rsidP="0FAE6895" w:rsidRDefault="3DBCA444" w14:paraId="47D7EAB3" w14:textId="362B6CDE">
      <w:pPr>
        <w:pStyle w:val="ListParagraph"/>
        <w:numPr>
          <w:ilvl w:val="0"/>
          <w:numId w:val="4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3DBCA444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Sede de grandes eventos deportivos y de entretenimiento internacional.</w:t>
      </w:r>
    </w:p>
    <w:p w:rsidR="4D88EE65" w:rsidP="0FAE6895" w:rsidRDefault="4D88EE65" w14:paraId="5B98ECC4" w14:textId="2A839429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Cómo moverse fácil y sin estrés (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tip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clave para viajeros)</w:t>
      </w:r>
    </w:p>
    <w:p w:rsidR="4D88EE65" w:rsidP="0FAE6895" w:rsidRDefault="4D88EE65" w14:paraId="2A88459E" w14:textId="4B096265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quienes viajan desde México, la recomendación es hospedarse en San Francisco y planear el traslado al estadio como parte de la experiencia:</w:t>
      </w:r>
    </w:p>
    <w:p w:rsidR="4D88EE65" w:rsidP="0FAE6895" w:rsidRDefault="4D88EE65" w14:paraId="255D0B25" w14:textId="4CE1496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Transporte público eficiente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Caltrain, BART y VTA conectan la ciudad con Santa Clara de forma segura y práctica.</w:t>
      </w:r>
    </w:p>
    <w:p w:rsidR="4D88EE65" w:rsidP="0FAE6895" w:rsidRDefault="4D88EE65" w14:paraId="02A86063" w14:textId="78A935A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Apps de movilidad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Uber y Lyft operarán con rutas y zonas especiales por el Super Bowl.</w:t>
      </w:r>
    </w:p>
    <w:p w:rsidR="4D88EE65" w:rsidP="0FAE6895" w:rsidRDefault="4D88EE65" w14:paraId="273405AF" w14:textId="7551D9A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Road trip urbano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Rentar auto y compartir traslados es una opción popular entre grupos de amigos.</w:t>
      </w:r>
    </w:p>
    <w:p w:rsidR="4D88EE65" w:rsidP="0FAE6895" w:rsidRDefault="4D88EE65" w14:paraId="7BD6DE32" w14:textId="600E5D58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Mucho más que un partido: qué hacer antes y después del Super 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Bowl</w:t>
      </w:r>
    </w:p>
    <w:p w:rsidR="4D88EE65" w:rsidP="0FAE6895" w:rsidRDefault="4D88EE65" w14:paraId="0D8F9907" w14:textId="61496546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Super Bowl LX no se vive solo el domingo. Durante toda la semana, San Francisco se transforma:</w:t>
      </w:r>
    </w:p>
    <w:p w:rsidR="4D88EE65" w:rsidP="0FAE6895" w:rsidRDefault="4D88EE65" w14:paraId="5D2272E1" w14:textId="588E69C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NFL Super Bowl Experience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el punto de reunión para fans, con experiencias interactivas, mercancía oficial y leyendas de la NFL.</w:t>
      </w:r>
    </w:p>
    <w:p w:rsidR="4D88EE65" w:rsidP="0FAE6895" w:rsidRDefault="4D88EE65" w14:paraId="1EAAEEBD" w14:textId="6BD0EFFD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Ruta foodie imperdible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mariscos frescos, cocina internacional, street food y restaurantes reconocidos mundialmente.</w:t>
      </w:r>
    </w:p>
    <w:p w:rsidR="4D88EE65" w:rsidP="0FAE6895" w:rsidRDefault="4D88EE65" w14:paraId="0C4E10A7" w14:textId="6FFF290F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Turismo icónico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Golden Gate, Alcatraz, Fisherman’s Wharf, Mission District y Chinatown.</w:t>
      </w:r>
    </w:p>
    <w:p w:rsidR="4D88EE65" w:rsidP="0FAE6895" w:rsidRDefault="4D88EE65" w14:paraId="6AD37523" w14:textId="47EED6E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Compras y spots instagrameables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Union Square, Hayes Valley y barrios creativos.</w:t>
      </w:r>
    </w:p>
    <w:p w:rsidR="4D88EE65" w:rsidP="0FAE6895" w:rsidRDefault="4D88EE65" w14:paraId="5D74A423" w14:textId="0289A5F1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Ideal para el viajero que busca combinar fútbol americano con una escapada urbana.</w:t>
      </w:r>
    </w:p>
    <w:p w:rsidR="724AF8DE" w:rsidP="0FAE6895" w:rsidRDefault="724AF8DE" w14:paraId="294FB7E8" w14:textId="53AFED01">
      <w:pPr>
        <w:pStyle w:val="Heading2"/>
        <w:spacing w:before="299" w:beforeAutospacing="off" w:after="299" w:afterAutospacing="off" w:line="279" w:lineRule="auto"/>
        <w:ind w:left="0" w:right="0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0FAE6895" w:rsidR="724AF8D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🏈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Pro 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Bowl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Games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NFL 2026: el 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show</w:t>
      </w: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previo que no te puedes perder</w:t>
      </w:r>
      <w:r w:rsidRPr="0FAE6895" w:rsidR="4D813BBE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– martes 3 de febrero</w:t>
      </w:r>
    </w:p>
    <w:p w:rsidR="4D813BBE" w:rsidP="0FAE6895" w:rsidRDefault="4D813BBE" w14:paraId="128DDA37" w14:textId="53E6B60E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Por 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primera vez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los 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Pro 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Bowl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Games</w:t>
      </w:r>
      <w:r w:rsidRPr="0FAE6895" w:rsidR="4D813BB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se i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ntegran oficialmente a la semana del Super 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Bowl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el corazón de San Francisco. Este evento de 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flag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football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presenta a las figuras más grandes de la AFC y NFC en un enfrentamiento divertido y dinámico en el </w:t>
      </w:r>
      <w:r w:rsidRPr="0FAE6895" w:rsidR="4D813B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Moscone</w:t>
      </w:r>
      <w:r w:rsidRPr="0FAE6895" w:rsidR="4D813BB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Center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SoMa</w:t>
      </w:r>
      <w:r w:rsidRPr="0FAE6895" w:rsidR="4D813BB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ideal para fans y familias que buscan ver talento elite previo al gran juego</w:t>
      </w:r>
    </w:p>
    <w:p w:rsidR="40639CDD" w:rsidP="0FAE6895" w:rsidRDefault="40639CDD" w14:paraId="560A8766" w14:textId="0102FC66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📸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uper Bowl Experience — del 3 al 7 de febrero</w:t>
      </w:r>
    </w:p>
    <w:p w:rsidR="40639CDD" w:rsidP="0FAE6895" w:rsidRDefault="40639CDD" w14:paraId="0008D7B7" w14:textId="07B29EDB">
      <w:pPr>
        <w:spacing w:before="240" w:beforeAutospacing="off" w:after="240" w:afterAutospacing="off"/>
        <w:jc w:val="both"/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festival interactivo en el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Moscone Center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donde los aficionados pueden:</w:t>
      </w:r>
    </w:p>
    <w:p w:rsidR="40639CDD" w:rsidP="0FAE6895" w:rsidRDefault="40639CDD" w14:paraId="6E599D20" w14:textId="1F053C27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Probar habilidades en juegos de fútbol americano</w:t>
      </w:r>
    </w:p>
    <w:p w:rsidR="40639CDD" w:rsidP="0FAE6895" w:rsidRDefault="40639CDD" w14:paraId="133A06F6" w14:textId="6BB67788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Llevarse fotos con el trofeo Vince Lombardi</w:t>
      </w:r>
    </w:p>
    <w:p w:rsidR="40639CDD" w:rsidP="0FAE6895" w:rsidRDefault="40639CDD" w14:paraId="5E6B4DC7" w14:textId="35623EF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Comprar mercancía exclusiva</w:t>
      </w:r>
    </w:p>
    <w:p w:rsidR="40639CDD" w:rsidP="0FAE6895" w:rsidRDefault="40639CDD" w14:paraId="70D948EE" w14:textId="5C4F5CAF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Conocer a estrellas actuales y leyendas de la NFL</w:t>
      </w:r>
    </w:p>
    <w:p w:rsidR="40639CDD" w:rsidP="0FAE6895" w:rsidRDefault="40639CDD" w14:paraId="3B0E256F" w14:textId="59D957EF">
      <w:pPr>
        <w:pStyle w:val="Heading3"/>
        <w:spacing w:before="281" w:beforeAutospacing="off" w:after="281" w:afterAutospacing="off"/>
        <w:jc w:val="both"/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🎉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BAHC Live! Fan Zone — del 3 al 7 de febrero</w:t>
      </w:r>
    </w:p>
    <w:p w:rsidR="40639CDD" w:rsidP="0FAE6895" w:rsidRDefault="40639CDD" w14:paraId="68509057" w14:textId="6ECC1BE6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Ubicado junto al Moscone Center en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Yerba Buena Gardens y YBCA Forum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este espacio celebra la semana con entretenimiento en vivo, gastronomía local, tecnología y activaciones culturales en un ambiente urbano y festivo. </w:t>
      </w:r>
    </w:p>
    <w:p w:rsidR="40639CDD" w:rsidP="0FAE6895" w:rsidRDefault="40639CDD" w14:paraId="339B6590" w14:textId="0CA7946F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🎶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BAHC Live! Concert Series — 5 y 7 de febrero</w:t>
      </w:r>
    </w:p>
    <w:p w:rsidR="40639CDD" w:rsidP="0FAE6895" w:rsidRDefault="40639CDD" w14:paraId="5569F06F" w14:textId="30B8487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música también es protagonista: el histórico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Bill Graham Civic Auditorium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acogerá conciertos con artistas de talla internacional, incluidos shows especiales que mezclan deporte y ritmo. </w:t>
      </w:r>
    </w:p>
    <w:p w:rsidR="40639CDD" w:rsidP="0FAE6895" w:rsidRDefault="40639CDD" w14:paraId="72264CD3" w14:textId="2E69237F">
      <w:pPr>
        <w:pStyle w:val="Heading3"/>
        <w:spacing w:before="281" w:beforeAutospacing="off" w:after="281" w:afterAutospacing="off"/>
        <w:jc w:val="both"/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🎤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On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 Location’s Super Bowl LX Studio 60 — 6 y 7 de febrero</w:t>
      </w:r>
    </w:p>
    <w:p w:rsidR="40639CDD" w:rsidP="0FAE6895" w:rsidRDefault="40639CDD" w14:paraId="1192403A" w14:textId="7E4A7B6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Series de conciertos íntimos en el icónico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Palace of Fine Arts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podrás disfrutar de actos como el legendario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Sting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otros artistas confirmados, con opciones VIP para una experiencia premium. </w:t>
      </w:r>
    </w:p>
    <w:p w:rsidR="40639CDD" w:rsidP="0FAE6895" w:rsidRDefault="40639CDD" w14:paraId="3AE8766B" w14:textId="0180BFEF">
      <w:pPr>
        <w:pStyle w:val="Heading3"/>
        <w:spacing w:before="281" w:beforeAutospacing="off" w:after="281" w:afterAutospacing="off"/>
        <w:jc w:val="both"/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🍽️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Taste of the NFL — 7 de febrero</w:t>
      </w:r>
    </w:p>
    <w:p w:rsidR="40639CDD" w:rsidP="0FAE6895" w:rsidRDefault="40639CDD" w14:paraId="320EA8F1" w14:textId="48A7F60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encuentro culinario único donde </w:t>
      </w:r>
      <w:r w:rsidRPr="0FAE6895" w:rsidR="40639CD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chefs reconocidos y leyendas de la NFL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celebran lo mejor del sabor en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The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Hibernia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ideal para los viajeros mexicanos amantes de la gastronomía.</w:t>
      </w:r>
    </w:p>
    <w:p w:rsidR="40639CDD" w:rsidP="0FAE6895" w:rsidRDefault="40639CDD" w14:paraId="412C1DB3" w14:textId="6CE2C969">
      <w:pPr>
        <w:pStyle w:val="Heading3"/>
        <w:spacing w:before="281" w:beforeAutospacing="off" w:after="281" w:afterAutospacing="off"/>
        <w:jc w:val="both"/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💡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NFL Culture Club — 4 al 7 de febrero</w:t>
      </w:r>
    </w:p>
    <w:p w:rsidR="40639CDD" w:rsidP="0FAE6895" w:rsidRDefault="40639CDD" w14:paraId="59E70E7A" w14:textId="0CEAA61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espacio de inmersión cultural donde se mezclan deporte, arte, moda, música, gaming y conversaciones con líderes de la cultura contemporánea. </w:t>
      </w:r>
    </w:p>
    <w:p w:rsidR="40639CDD" w:rsidP="0FAE6895" w:rsidRDefault="40639CDD" w14:paraId="2D23A336" w14:textId="76D68191">
      <w:pPr>
        <w:pStyle w:val="Heading3"/>
        <w:spacing w:before="281" w:beforeAutospacing="off" w:after="281" w:afterAutospacing="off"/>
        <w:jc w:val="both"/>
      </w:pP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🏆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NFL Honors Presented by Invisalign — 5 de febrero</w:t>
      </w:r>
    </w:p>
    <w:p w:rsidR="40639CDD" w:rsidP="0FAE6895" w:rsidRDefault="40639CDD" w14:paraId="06962CEE" w14:textId="60EFD8D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gran gala donde se premian las mejores actuaciones de la temporada 2025, celebrada en el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Palace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of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Fine </w:t>
      </w:r>
      <w:r w:rsidRPr="0FAE6895" w:rsidR="40639CD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Arts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anfitrión y presentaciones sorpresa. </w:t>
      </w:r>
    </w:p>
    <w:p w:rsidR="40639CDD" w:rsidP="0FAE6895" w:rsidRDefault="40639CDD" w14:paraId="0868B0AF" w14:textId="6C3E358B">
      <w:pPr>
        <w:spacing w:before="240" w:beforeAutospacing="off" w:after="240" w:afterAutospacing="off"/>
        <w:jc w:val="both"/>
      </w:pP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Estos eventos convierten a San Francisc</w:t>
      </w:r>
      <w:r w:rsidRPr="0FAE6895" w:rsidR="40639CD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o en el </w:t>
      </w:r>
      <w:r w:rsidRPr="0FAE6895" w:rsidR="40639CD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epicentro mundial del deporte, entretenimiento y cultura</w:t>
      </w:r>
      <w:r w:rsidRPr="0FAE6895" w:rsidR="40639CD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durante toda la seman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del Super 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Bowl</w:t>
      </w:r>
      <w:r w:rsidRPr="0FAE6895" w:rsidR="40639CD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1CC2E9E2" w:rsidP="0FAE6895" w:rsidRDefault="1CC2E9E2" w14:paraId="75187DC4" w14:textId="0A0F8EEB">
      <w:pPr>
        <w:pStyle w:val="Heading2"/>
        <w:keepNext w:val="0"/>
        <w:keepLines w:val="1"/>
        <w:widowControl w:val="0"/>
        <w:spacing w:before="0" w:beforeAutospacing="off" w:after="0" w:afterAutospacing="off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</w:pPr>
      <w:r w:rsidRPr="0FAE6895" w:rsidR="1CC2E9E2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Dato deportivo: los Playoffs ya definen a los protagonistas del Super </w:t>
      </w:r>
      <w:r w:rsidRPr="0FAE6895" w:rsidR="1CC2E9E2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Bowl</w:t>
      </w:r>
      <w:r w:rsidRPr="0FAE6895" w:rsidR="1CC2E9E2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 LX</w:t>
      </w:r>
    </w:p>
    <w:p w:rsidR="1CC2E9E2" w:rsidP="0FAE6895" w:rsidRDefault="1CC2E9E2" w14:paraId="1752D9BD" w14:textId="30E7A705">
      <w:pPr>
        <w:keepNext w:val="0"/>
        <w:keepLines w:val="1"/>
        <w:widowControl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1CC2E9E2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A un mes del gran juego, los 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Playoffs de la NFL 2026</w:t>
      </w:r>
      <w:r w:rsidRPr="0FAE6895" w:rsidR="1CC2E9E2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 mantienen a la expectativa a los aficionados. Equipos como 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Chiefs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, 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Bills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, 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Ravens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, 49ers, Cowboys</w:t>
      </w:r>
      <w:r w:rsidRPr="0FAE6895" w:rsidR="1CC2E9E2">
        <w:rPr>
          <w:rFonts w:ascii="Century Gothic" w:hAnsi="Century Gothic" w:eastAsia="Century Gothic" w:cs="Century Gothic"/>
          <w:b w:val="0"/>
          <w:bCs w:val="0"/>
          <w:i w:val="0"/>
          <w:iCs w:val="0"/>
          <w:noProof w:val="0"/>
          <w:sz w:val="22"/>
          <w:szCs w:val="22"/>
          <w:lang w:val="es-ES"/>
        </w:rPr>
        <w:t xml:space="preserve"> y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 </w:t>
      </w:r>
      <w:r w:rsidRPr="0FAE6895" w:rsidR="1CC2E9E2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Eagles</w:t>
      </w:r>
      <w:r w:rsidRPr="0FAE6895" w:rsidR="1CC2E9E2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 aparecen entre los favoritos, aunque la postemporada siempre deja espacio para sorpresas y finales dramáticos.</w:t>
      </w:r>
    </w:p>
    <w:p w:rsidR="4D88EE65" w:rsidP="0FAE6895" w:rsidRDefault="4D88EE65" w14:paraId="454E77F8" w14:textId="663AC604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Vida nocturna: San Francisco también juega de noche</w:t>
      </w:r>
    </w:p>
    <w:p w:rsidR="4D88EE65" w:rsidP="0FAE6895" w:rsidRDefault="4D88EE65" w14:paraId="5C24FA05" w14:textId="62FC3F2E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Después del partido (y durante toda la semana), la ciudad ofrece:</w:t>
      </w:r>
    </w:p>
    <w:p w:rsidR="4D88EE65" w:rsidP="0FAE6895" w:rsidRDefault="4D88EE65" w14:paraId="3DA52417" w14:textId="464E434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Bares deportivos y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rooftops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con vistas a la bahía.</w:t>
      </w:r>
    </w:p>
    <w:p w:rsidR="4D88EE65" w:rsidP="0FAE6895" w:rsidRDefault="4D88EE65" w14:paraId="79EBBDAD" w14:textId="6CEBF19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Clubs y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lounges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zonas como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SoMa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Mission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4D88EE65" w:rsidP="0FAE6895" w:rsidRDefault="4D88EE65" w14:paraId="1382A468" w14:textId="6840CB60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Conciertos, fiestas temáticas y eventos exclusivos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organizados alrededor del Super 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Bowl</w:t>
      </w:r>
      <w:r w:rsidRPr="0FAE6895" w:rsidR="4D88EE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4D88EE65" w:rsidP="0FAE6895" w:rsidRDefault="4D88EE65" w14:paraId="7B6E0266" w14:textId="353232AB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0FAE6895" w:rsidR="4D88EE65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San Francisco, el destino donde el fútbol americano se vive con estilo</w:t>
      </w:r>
    </w:p>
    <w:p w:rsidR="4D88EE65" w:rsidP="0FAE6895" w:rsidRDefault="4D88EE65" w14:paraId="53817B66" w14:textId="239A0D25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un mes del </w:t>
      </w: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Super </w:t>
      </w: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Bowl</w:t>
      </w:r>
      <w:r w:rsidRPr="0FAE6895" w:rsidR="4D88EE65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LX 2026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San Francisco se consolida como el escenario ideal para vivir la NFL desde una perspectiva </w:t>
      </w:r>
      <w:r w:rsidRPr="0FAE6895" w:rsidR="4D88EE6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lifestyle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deporte, viaje, gastronomía, cultura y fiesta en una sola ciudad.</w:t>
      </w:r>
    </w:p>
    <w:p w:rsidR="4D88EE65" w:rsidP="0FAE6895" w:rsidRDefault="4D88EE65" w14:paraId="27664042" w14:textId="3D7C5A99">
      <w:pPr>
        <w:spacing w:before="240" w:beforeAutospacing="off" w:after="240" w:afterAutospacing="off"/>
        <w:jc w:val="both"/>
      </w:pP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los aficionados mexicanos, el Super 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Bowl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no es solo un partido: es una experiencia </w:t>
      </w:r>
      <w:r w:rsidRPr="0FAE6895" w:rsidR="1F2739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digna de </w:t>
      </w:r>
      <w:r w:rsidRPr="0FAE6895" w:rsidR="1F273911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bucket-list</w:t>
      </w:r>
      <w:r w:rsidRPr="0FAE6895" w:rsidR="1F2739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FAE6895" w:rsidR="4D88E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que se planea, se disfruta y se recuerda.</w:t>
      </w:r>
    </w:p>
    <w:p w:rsidR="74DAC1B6" w:rsidP="0FAE6895" w:rsidRDefault="74DAC1B6" w14:paraId="6D7B7DB1" w14:textId="3AB9992E">
      <w:pPr>
        <w:pStyle w:val="Heading2"/>
        <w:keepNext w:val="0"/>
        <w:keepLines w:val="1"/>
        <w:widowControl w:val="0"/>
        <w:spacing w:before="0" w:beforeAutospacing="off" w:after="0" w:afterAutospacing="off"/>
        <w:jc w:val="both"/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</w:pPr>
      <w:r w:rsidRPr="0FAE6895" w:rsidR="74DAC1B6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Dato cultural</w:t>
      </w:r>
      <w:r w:rsidRPr="0FAE6895" w:rsidR="79C59D4C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>:</w:t>
      </w:r>
      <w:r w:rsidRPr="0FAE6895" w:rsidR="74DAC1B6">
        <w:rPr>
          <w:rFonts w:ascii="Century Gothic" w:hAnsi="Century Gothic" w:eastAsia="Century Gothic" w:cs="Century Gothic" w:asciiTheme="minorAscii" w:hAnsiTheme="minorAscii" w:eastAsiaTheme="majorEastAsia" w:cstheme="majorBidi"/>
          <w:b w:val="1"/>
          <w:bCs w:val="1"/>
          <w:i w:val="0"/>
          <w:iCs w:val="0"/>
          <w:noProof w:val="0"/>
          <w:color w:val="0F4761" w:themeColor="accent1" w:themeTint="FF" w:themeShade="BF"/>
          <w:sz w:val="22"/>
          <w:szCs w:val="22"/>
          <w:lang w:val="es-ES" w:eastAsia="en-US" w:bidi="ar-SA"/>
        </w:rPr>
        <w:t xml:space="preserve"> México es uno de los países con más fans de la NFL</w:t>
      </w:r>
    </w:p>
    <w:p w:rsidR="0FAE6895" w:rsidP="0FAE6895" w:rsidRDefault="0FAE6895" w14:paraId="3FAB6F6F" w14:textId="61129F97">
      <w:pPr>
        <w:keepNext w:val="0"/>
        <w:keepLines w:val="1"/>
        <w:widowControl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0"/>
          <w:szCs w:val="20"/>
          <w:lang w:val="es-ES"/>
        </w:rPr>
      </w:pPr>
    </w:p>
    <w:p w:rsidR="74DAC1B6" w:rsidP="0FAE6895" w:rsidRDefault="74DAC1B6" w14:paraId="7DA40C3C" w14:textId="5F37087A">
      <w:pPr>
        <w:keepNext w:val="0"/>
        <w:keepLines w:val="1"/>
        <w:widowControl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</w:pPr>
      <w:r w:rsidRPr="0FAE6895" w:rsidR="74DAC1B6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La NFL cuenta con una de sus aficiones internacionales más grandes en México. Equipos como </w:t>
      </w:r>
      <w:r w:rsidRPr="0FAE6895" w:rsidR="74DAC1B6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Dallas Cowboys, San Francisco 49ers, Kansas City </w:t>
      </w:r>
      <w:r w:rsidRPr="0FAE6895" w:rsidR="74DAC1B6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Chiefs</w:t>
      </w:r>
      <w:r w:rsidRPr="0FAE6895" w:rsidR="74DAC1B6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 y Pittsburgh </w:t>
      </w:r>
      <w:r w:rsidRPr="0FAE6895" w:rsidR="74DAC1B6">
        <w:rPr>
          <w:rFonts w:ascii="Century Gothic" w:hAnsi="Century Gothic" w:eastAsia="Century Gothic" w:cs="Century Gothic"/>
          <w:b w:val="1"/>
          <w:bCs w:val="1"/>
          <w:i w:val="0"/>
          <w:iCs w:val="0"/>
          <w:noProof w:val="0"/>
          <w:sz w:val="22"/>
          <w:szCs w:val="22"/>
          <w:lang w:val="es-ES"/>
        </w:rPr>
        <w:t>Steelers</w:t>
      </w:r>
      <w:r w:rsidRPr="0FAE6895" w:rsidR="74DAC1B6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 concentran millones de seguidores, haciendo del Super </w:t>
      </w:r>
      <w:r w:rsidRPr="0FAE6895" w:rsidR="74DAC1B6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>Bowl</w:t>
      </w:r>
      <w:r w:rsidRPr="0FAE6895" w:rsidR="74DAC1B6">
        <w:rPr>
          <w:rFonts w:ascii="Century Gothic" w:hAnsi="Century Gothic" w:eastAsia="Century Gothic" w:cs="Century Gothic"/>
          <w:i w:val="0"/>
          <w:iCs w:val="0"/>
          <w:noProof w:val="0"/>
          <w:sz w:val="22"/>
          <w:szCs w:val="22"/>
          <w:lang w:val="es-ES"/>
        </w:rPr>
        <w:t xml:space="preserve"> un evento que se vive intensamente desde ambos lados de la frontera.</w:t>
      </w:r>
    </w:p>
    <w:p w:rsidR="4D88EE65" w:rsidP="0FAE6895" w:rsidRDefault="4D88EE65" w14:paraId="5349C165" w14:textId="16877CC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6F79B31" w:rsidR="4D88EE65">
        <w:rPr>
          <w:rFonts w:ascii="Century Gothic" w:hAnsi="Century Gothic" w:eastAsia="Century Gothic" w:cs="Century Gothic"/>
          <w:noProof w:val="0"/>
          <w:color w:val="auto"/>
          <w:sz w:val="22"/>
          <w:szCs w:val="22"/>
          <w:lang w:val="es-ES" w:eastAsia="en-US" w:bidi="ar-SA"/>
        </w:rPr>
        <w:t>La cuenta regresiva ya está en marcha.</w:t>
      </w:r>
    </w:p>
    <w:p w:rsidR="6D145E76" w:rsidP="2662BABE" w:rsidRDefault="6D145E76" w14:paraId="6F0D58CA" w14:textId="000C4282">
      <w:pPr>
        <w:pStyle w:val="Normal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0FAE6895" w:rsidR="648F29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3201b6607d6d4cdf">
        <w:r w:rsidRPr="0FAE6895" w:rsidR="648F29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0FAE6895" w:rsidR="648F29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2662BABE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662BABE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2662BABE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2662BABE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2662BABE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662BABE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2662BABE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662BABE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2662BABE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2662BABE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EE.UU.,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6FC7C79E" w:rsidP="2662BABE" w:rsidRDefault="6FC7C79E" w14:paraId="3F5340BA" w14:textId="5193D3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662BABE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cc2c7ca399ea4177">
        <w:r w:rsidRPr="2662BABE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1AADC86"/>
    <w:rsid w:val="057C2BD5"/>
    <w:rsid w:val="05AD62E3"/>
    <w:rsid w:val="05FE3A2F"/>
    <w:rsid w:val="06AFA344"/>
    <w:rsid w:val="06F79B31"/>
    <w:rsid w:val="08506490"/>
    <w:rsid w:val="08F51E3D"/>
    <w:rsid w:val="0AACC543"/>
    <w:rsid w:val="0B7F20CE"/>
    <w:rsid w:val="0C39D4EC"/>
    <w:rsid w:val="0CF8C335"/>
    <w:rsid w:val="0FAE6895"/>
    <w:rsid w:val="0FEE11DC"/>
    <w:rsid w:val="1126C521"/>
    <w:rsid w:val="12EF9E5A"/>
    <w:rsid w:val="1336087E"/>
    <w:rsid w:val="1502E785"/>
    <w:rsid w:val="15BD0272"/>
    <w:rsid w:val="15EDB268"/>
    <w:rsid w:val="16084BF3"/>
    <w:rsid w:val="174254E8"/>
    <w:rsid w:val="17455E48"/>
    <w:rsid w:val="18180F4D"/>
    <w:rsid w:val="182EA5A5"/>
    <w:rsid w:val="188EDDC7"/>
    <w:rsid w:val="18E438EB"/>
    <w:rsid w:val="1975B28B"/>
    <w:rsid w:val="19E101FC"/>
    <w:rsid w:val="1C83C498"/>
    <w:rsid w:val="1CC2E9E2"/>
    <w:rsid w:val="1DC73AEE"/>
    <w:rsid w:val="1E6BD83F"/>
    <w:rsid w:val="1F273911"/>
    <w:rsid w:val="2081DF99"/>
    <w:rsid w:val="210DFC20"/>
    <w:rsid w:val="22A4E3C6"/>
    <w:rsid w:val="230BACCE"/>
    <w:rsid w:val="2389CA00"/>
    <w:rsid w:val="23A857B2"/>
    <w:rsid w:val="25558305"/>
    <w:rsid w:val="264B9BD3"/>
    <w:rsid w:val="2662BABE"/>
    <w:rsid w:val="269E9F39"/>
    <w:rsid w:val="28A5EEBA"/>
    <w:rsid w:val="28D57F4A"/>
    <w:rsid w:val="293141C0"/>
    <w:rsid w:val="29351B64"/>
    <w:rsid w:val="296ED6AE"/>
    <w:rsid w:val="2B495427"/>
    <w:rsid w:val="2BA3C7DE"/>
    <w:rsid w:val="2C219B8A"/>
    <w:rsid w:val="2C3E13A9"/>
    <w:rsid w:val="2CFDF029"/>
    <w:rsid w:val="2D323320"/>
    <w:rsid w:val="2E001DD0"/>
    <w:rsid w:val="2F61C3D7"/>
    <w:rsid w:val="31BA094E"/>
    <w:rsid w:val="32A4A827"/>
    <w:rsid w:val="36637EB1"/>
    <w:rsid w:val="36BF8B01"/>
    <w:rsid w:val="388E6265"/>
    <w:rsid w:val="38BA557E"/>
    <w:rsid w:val="38F374E2"/>
    <w:rsid w:val="39571C2A"/>
    <w:rsid w:val="3AB9AB22"/>
    <w:rsid w:val="3DBCA444"/>
    <w:rsid w:val="4015C167"/>
    <w:rsid w:val="40639CDD"/>
    <w:rsid w:val="41279240"/>
    <w:rsid w:val="46CDF938"/>
    <w:rsid w:val="4BC4A1C4"/>
    <w:rsid w:val="4C9E23CC"/>
    <w:rsid w:val="4D11E585"/>
    <w:rsid w:val="4D813BBE"/>
    <w:rsid w:val="4D88EE65"/>
    <w:rsid w:val="4E598C74"/>
    <w:rsid w:val="5064A40C"/>
    <w:rsid w:val="50E81CE2"/>
    <w:rsid w:val="510D11DC"/>
    <w:rsid w:val="52DEE314"/>
    <w:rsid w:val="53534B94"/>
    <w:rsid w:val="55129789"/>
    <w:rsid w:val="56C3AE45"/>
    <w:rsid w:val="5800D13E"/>
    <w:rsid w:val="58802C8A"/>
    <w:rsid w:val="58FDA886"/>
    <w:rsid w:val="59ED14DC"/>
    <w:rsid w:val="5BA6DCE4"/>
    <w:rsid w:val="5C35D02F"/>
    <w:rsid w:val="5E58680A"/>
    <w:rsid w:val="5E821229"/>
    <w:rsid w:val="5F139015"/>
    <w:rsid w:val="5FB0E9D7"/>
    <w:rsid w:val="61EA2ECD"/>
    <w:rsid w:val="62BD29F6"/>
    <w:rsid w:val="62EE6051"/>
    <w:rsid w:val="63378499"/>
    <w:rsid w:val="6342784B"/>
    <w:rsid w:val="63B0932C"/>
    <w:rsid w:val="648F291C"/>
    <w:rsid w:val="65647B6F"/>
    <w:rsid w:val="67CC5B7A"/>
    <w:rsid w:val="6A419F10"/>
    <w:rsid w:val="6AA91CD1"/>
    <w:rsid w:val="6D145E76"/>
    <w:rsid w:val="6E01E14F"/>
    <w:rsid w:val="6EA0BB6E"/>
    <w:rsid w:val="6F52EA12"/>
    <w:rsid w:val="6FC7C79E"/>
    <w:rsid w:val="724AF8DE"/>
    <w:rsid w:val="74A533D7"/>
    <w:rsid w:val="74DAC1B6"/>
    <w:rsid w:val="7574B464"/>
    <w:rsid w:val="7670C08F"/>
    <w:rsid w:val="780E7DF8"/>
    <w:rsid w:val="788986C8"/>
    <w:rsid w:val="7949A738"/>
    <w:rsid w:val="799E11E0"/>
    <w:rsid w:val="79C59D4C"/>
    <w:rsid w:val="79C6EFDA"/>
    <w:rsid w:val="7A453090"/>
    <w:rsid w:val="7B5BA430"/>
    <w:rsid w:val="7CB9657E"/>
    <w:rsid w:val="7DD1169F"/>
    <w:rsid w:val="7DFAC276"/>
    <w:rsid w:val="7E508AAE"/>
    <w:rsid w:val="7EE6A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randusamx-pr@another.co" TargetMode="External" Id="Rcc2c7ca399ea4177" /><Relationship Type="http://schemas.openxmlformats.org/officeDocument/2006/relationships/hyperlink" Target="https://www.visittheusa.mx/destination/san-francisco" TargetMode="External" Id="Reb403d463135415d" /><Relationship Type="http://schemas.openxmlformats.org/officeDocument/2006/relationships/hyperlink" Target="https://levisstadium.com/event/super-bowl-lx/" TargetMode="External" Id="Rcdff37f5e5934bb7" /><Relationship Type="http://schemas.openxmlformats.org/officeDocument/2006/relationships/hyperlink" Target="https://americathebeautiful.com/" TargetMode="External" Id="R3201b6607d6d4cdf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3A01F-D291-4EF5-B6CD-508E641B4ECE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2026-01-07T18:52:12.2874250Z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